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7A37F0" w:rsidP="00BE3AA8">
      <w:pPr>
        <w:rPr>
          <w:rFonts w:eastAsia="Times New Roman" w:cs="Times New Roman"/>
          <w:b/>
          <w:color w:val="auto"/>
          <w:szCs w:val="20"/>
        </w:rPr>
      </w:pPr>
      <w:r>
        <w:rPr>
          <w:b/>
        </w:rPr>
        <w:t>Growth Deal Management Board</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6164FD">
        <w:rPr>
          <w:b/>
        </w:rPr>
        <w:t>No</w:t>
      </w:r>
    </w:p>
    <w:p w:rsidR="00BC4466" w:rsidRDefault="00BC4466" w:rsidP="00CF1133">
      <w:pPr>
        <w:spacing w:after="0" w:line="256" w:lineRule="auto"/>
        <w:ind w:left="0" w:firstLine="0"/>
      </w:pPr>
    </w:p>
    <w:p w:rsidR="00A3358A" w:rsidRDefault="00D601AB" w:rsidP="00A3358A">
      <w:r>
        <w:t>7</w:t>
      </w:r>
      <w:r w:rsidRPr="00D601AB">
        <w:rPr>
          <w:vertAlign w:val="superscript"/>
        </w:rPr>
        <w:t>th</w:t>
      </w:r>
      <w:r>
        <w:t xml:space="preserve"> December </w:t>
      </w:r>
      <w:r w:rsidR="007A37F0">
        <w:t>2016</w:t>
      </w:r>
    </w:p>
    <w:p w:rsidR="00A3358A" w:rsidRDefault="00A3358A" w:rsidP="00A3358A"/>
    <w:p w:rsidR="00A3358A" w:rsidRDefault="006164FD" w:rsidP="00A3358A">
      <w:pPr>
        <w:rPr>
          <w:b/>
        </w:rPr>
      </w:pPr>
      <w:r>
        <w:rPr>
          <w:b/>
        </w:rPr>
        <w:t xml:space="preserve">Social Value </w:t>
      </w:r>
    </w:p>
    <w:p w:rsidR="00BD4CD6" w:rsidRDefault="00BD4CD6" w:rsidP="00A3358A">
      <w:pPr>
        <w:rPr>
          <w:b/>
        </w:rPr>
      </w:pPr>
    </w:p>
    <w:p w:rsidR="00BD4CD6" w:rsidRPr="00BD4CD6" w:rsidRDefault="00BD4CD6" w:rsidP="00BD4CD6">
      <w:pPr>
        <w:rPr>
          <w:rFonts w:eastAsia="Times New Roman" w:cs="Times New Roman"/>
          <w:b/>
          <w:color w:val="auto"/>
          <w:szCs w:val="20"/>
        </w:rPr>
      </w:pPr>
      <w:r w:rsidRPr="00BD4CD6">
        <w:rPr>
          <w:b/>
        </w:rPr>
        <w:t>Appendix A</w:t>
      </w:r>
      <w:r w:rsidR="00365E60">
        <w:rPr>
          <w:b/>
        </w:rPr>
        <w:t>,</w:t>
      </w:r>
      <w:r>
        <w:rPr>
          <w:b/>
        </w:rPr>
        <w:t xml:space="preserve"> </w:t>
      </w:r>
      <w:r w:rsidRPr="00BD4CD6">
        <w:rPr>
          <w:b/>
        </w:rPr>
        <w:t xml:space="preserve">B </w:t>
      </w:r>
      <w:r w:rsidR="00365E60">
        <w:rPr>
          <w:b/>
        </w:rPr>
        <w:t xml:space="preserve">&amp; C </w:t>
      </w:r>
      <w:r w:rsidRPr="00BD4CD6">
        <w:rPr>
          <w:b/>
        </w:rPr>
        <w:t>refers</w:t>
      </w:r>
    </w:p>
    <w:p w:rsidR="00E234C4" w:rsidRDefault="00E234C4" w:rsidP="00E234C4">
      <w:pPr>
        <w:ind w:right="-873"/>
        <w:rPr>
          <w:b/>
          <w:color w:val="auto"/>
        </w:rPr>
      </w:pPr>
    </w:p>
    <w:p w:rsidR="00D4237C" w:rsidRPr="00CD057D" w:rsidRDefault="00D4237C" w:rsidP="00D4237C">
      <w:pPr>
        <w:ind w:right="-873"/>
        <w:rPr>
          <w:b/>
          <w:color w:val="auto"/>
        </w:rPr>
      </w:pPr>
      <w:r w:rsidRPr="00CD057D">
        <w:rPr>
          <w:b/>
          <w:color w:val="auto"/>
        </w:rPr>
        <w:t>Report Author: Anne-Marie Parkinson, Economic Development, Lancashire County</w:t>
      </w:r>
    </w:p>
    <w:p w:rsidR="00D4237C" w:rsidRPr="00CD057D" w:rsidRDefault="00D4237C" w:rsidP="00D4237C">
      <w:pPr>
        <w:ind w:right="-873"/>
        <w:rPr>
          <w:rStyle w:val="Hyperlink"/>
          <w:color w:val="auto"/>
        </w:rPr>
      </w:pPr>
      <w:r w:rsidRPr="00CD057D">
        <w:rPr>
          <w:b/>
          <w:color w:val="auto"/>
        </w:rPr>
        <w:t xml:space="preserve">Council, 01772536644, </w:t>
      </w:r>
      <w:hyperlink r:id="rId8" w:history="1">
        <w:r w:rsidRPr="00CD057D">
          <w:rPr>
            <w:rStyle w:val="Hyperlink"/>
            <w:b/>
            <w:color w:val="auto"/>
          </w:rPr>
          <w:t>Growthdeal@lancashire.gov.uk</w:t>
        </w:r>
      </w:hyperlink>
    </w:p>
    <w:p w:rsidR="00D317CD" w:rsidRDefault="00D317CD" w:rsidP="00D317CD">
      <w:pPr>
        <w:ind w:left="1982" w:right="-873" w:firstLine="0"/>
        <w:rPr>
          <w:b/>
        </w:rPr>
      </w:pPr>
    </w:p>
    <w:p w:rsidR="00A3358A" w:rsidRDefault="00A3358A" w:rsidP="00A3358A">
      <w:pPr>
        <w:pStyle w:val="Heading6"/>
        <w:pBdr>
          <w:top w:val="single" w:sz="4" w:space="1" w:color="auto"/>
          <w:left w:val="single" w:sz="4" w:space="4" w:color="auto"/>
          <w:bottom w:val="single" w:sz="4" w:space="1" w:color="auto"/>
          <w:right w:val="single" w:sz="4" w:space="4" w:color="auto"/>
        </w:pBdr>
        <w:rPr>
          <w:rFonts w:ascii="Arial" w:hAnsi="Arial"/>
          <w:b/>
          <w:color w:val="auto"/>
        </w:rPr>
      </w:pPr>
    </w:p>
    <w:p w:rsidR="006164FD" w:rsidRDefault="006164FD" w:rsidP="006164FD">
      <w:pPr>
        <w:pBdr>
          <w:top w:val="single" w:sz="4" w:space="1" w:color="auto"/>
          <w:left w:val="single" w:sz="4" w:space="4" w:color="auto"/>
          <w:bottom w:val="single" w:sz="4" w:space="1" w:color="auto"/>
          <w:right w:val="single" w:sz="4" w:space="4" w:color="auto"/>
        </w:pBdr>
        <w:rPr>
          <w:b/>
        </w:rPr>
      </w:pPr>
      <w:r>
        <w:rPr>
          <w:b/>
        </w:rPr>
        <w:t xml:space="preserve">Executive Summary </w:t>
      </w:r>
    </w:p>
    <w:p w:rsidR="006164FD" w:rsidRDefault="006164FD" w:rsidP="006164FD">
      <w:pPr>
        <w:pBdr>
          <w:top w:val="single" w:sz="4" w:space="1" w:color="auto"/>
          <w:left w:val="single" w:sz="4" w:space="4" w:color="auto"/>
          <w:bottom w:val="single" w:sz="4" w:space="1" w:color="auto"/>
          <w:right w:val="single" w:sz="4" w:space="4" w:color="auto"/>
        </w:pBdr>
        <w:rPr>
          <w:b/>
        </w:rPr>
      </w:pPr>
    </w:p>
    <w:p w:rsidR="000E6590" w:rsidRDefault="006164FD" w:rsidP="006164FD">
      <w:pPr>
        <w:pBdr>
          <w:top w:val="single" w:sz="4" w:space="1" w:color="auto"/>
          <w:left w:val="single" w:sz="4" w:space="4" w:color="auto"/>
          <w:bottom w:val="single" w:sz="4" w:space="1" w:color="auto"/>
          <w:right w:val="single" w:sz="4" w:space="4" w:color="auto"/>
        </w:pBdr>
        <w:ind w:left="0" w:firstLine="0"/>
      </w:pPr>
      <w:r>
        <w:t>The purpose of this report is to provide a summary of progress made since the last meeting of the Growth Deal Management Board</w:t>
      </w:r>
      <w:r w:rsidR="000E6590">
        <w:t>.</w:t>
      </w:r>
    </w:p>
    <w:p w:rsidR="006164FD" w:rsidRDefault="006164FD" w:rsidP="006164FD">
      <w:pPr>
        <w:pBdr>
          <w:top w:val="single" w:sz="4" w:space="1" w:color="auto"/>
          <w:left w:val="single" w:sz="4" w:space="4" w:color="auto"/>
          <w:bottom w:val="single" w:sz="4" w:space="1" w:color="auto"/>
          <w:right w:val="single" w:sz="4" w:space="4" w:color="auto"/>
        </w:pBdr>
        <w:rPr>
          <w:b/>
        </w:rPr>
      </w:pPr>
    </w:p>
    <w:p w:rsidR="006164FD" w:rsidRPr="00A3358A" w:rsidRDefault="006164FD" w:rsidP="006164FD">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A3358A">
        <w:rPr>
          <w:rFonts w:ascii="Arial" w:hAnsi="Arial"/>
          <w:b/>
          <w:color w:val="auto"/>
        </w:rPr>
        <w:t>Recommendation</w:t>
      </w:r>
    </w:p>
    <w:p w:rsidR="006164FD" w:rsidRDefault="006164FD" w:rsidP="006164FD">
      <w:pPr>
        <w:pBdr>
          <w:top w:val="single" w:sz="4" w:space="1" w:color="auto"/>
          <w:left w:val="single" w:sz="4" w:space="4" w:color="auto"/>
          <w:bottom w:val="single" w:sz="4" w:space="1" w:color="auto"/>
          <w:right w:val="single" w:sz="4" w:space="4" w:color="auto"/>
        </w:pBdr>
      </w:pPr>
      <w:bookmarkStart w:id="0" w:name="_GoBack"/>
      <w:bookmarkEnd w:id="0"/>
    </w:p>
    <w:p w:rsidR="006164FD" w:rsidRDefault="006164FD" w:rsidP="006164FD">
      <w:pPr>
        <w:pBdr>
          <w:top w:val="single" w:sz="4" w:space="1" w:color="auto"/>
          <w:left w:val="single" w:sz="4" w:space="4" w:color="auto"/>
          <w:bottom w:val="single" w:sz="4" w:space="1" w:color="auto"/>
          <w:right w:val="single" w:sz="4" w:space="4" w:color="auto"/>
        </w:pBdr>
        <w:ind w:left="0" w:firstLine="0"/>
      </w:pPr>
      <w:r>
        <w:t>The Board are invited to receive, consider and comment on the update.</w:t>
      </w:r>
    </w:p>
    <w:p w:rsidR="00A3358A" w:rsidRDefault="00A3358A" w:rsidP="00A3358A">
      <w:pPr>
        <w:pBdr>
          <w:top w:val="single" w:sz="4" w:space="1" w:color="auto"/>
          <w:left w:val="single" w:sz="4" w:space="4" w:color="auto"/>
          <w:bottom w:val="single" w:sz="4" w:space="1" w:color="auto"/>
          <w:right w:val="single" w:sz="4" w:space="4" w:color="auto"/>
        </w:pBdr>
      </w:pPr>
    </w:p>
    <w:p w:rsidR="00A3358A" w:rsidRDefault="00A3358A" w:rsidP="00CF1133">
      <w:pPr>
        <w:spacing w:after="0" w:line="256" w:lineRule="auto"/>
        <w:ind w:left="0" w:firstLine="0"/>
      </w:pPr>
    </w:p>
    <w:p w:rsidR="00A3358A" w:rsidRPr="00E42D67" w:rsidRDefault="00A3358A" w:rsidP="00E42D67">
      <w:pPr>
        <w:pStyle w:val="ListParagraph"/>
        <w:numPr>
          <w:ilvl w:val="0"/>
          <w:numId w:val="14"/>
        </w:numPr>
        <w:rPr>
          <w:b/>
        </w:rPr>
      </w:pPr>
      <w:r w:rsidRPr="00E42D67">
        <w:rPr>
          <w:b/>
        </w:rPr>
        <w:t xml:space="preserve">Background and Advice </w:t>
      </w:r>
    </w:p>
    <w:p w:rsidR="00A3358A" w:rsidRDefault="00A3358A" w:rsidP="00A3358A">
      <w:pPr>
        <w:rPr>
          <w:b/>
        </w:rPr>
      </w:pPr>
    </w:p>
    <w:p w:rsidR="006164FD" w:rsidRDefault="006164FD" w:rsidP="00E42D67">
      <w:pPr>
        <w:pStyle w:val="ListParagraph"/>
        <w:numPr>
          <w:ilvl w:val="1"/>
          <w:numId w:val="14"/>
        </w:numPr>
        <w:spacing w:after="0" w:line="256" w:lineRule="auto"/>
        <w:jc w:val="both"/>
      </w:pPr>
      <w:r w:rsidRPr="00B67FEE">
        <w:t xml:space="preserve">The Growth Deal Management Board are committed to maximising the Social Value benefits of </w:t>
      </w:r>
      <w:r>
        <w:t xml:space="preserve">the individual </w:t>
      </w:r>
      <w:r w:rsidRPr="00B67FEE">
        <w:t xml:space="preserve">projects that form part of the Growth Deal Programme, and the </w:t>
      </w:r>
      <w:r>
        <w:t xml:space="preserve">Social Value </w:t>
      </w:r>
      <w:r w:rsidRPr="00B67FEE">
        <w:t xml:space="preserve">benefits </w:t>
      </w:r>
      <w:r>
        <w:t>across the Growth Deal Programme.</w:t>
      </w:r>
    </w:p>
    <w:p w:rsidR="006164FD" w:rsidRDefault="006164FD" w:rsidP="00D317CD">
      <w:pPr>
        <w:spacing w:after="0" w:line="256" w:lineRule="auto"/>
        <w:ind w:left="0" w:firstLine="0"/>
        <w:jc w:val="both"/>
      </w:pPr>
    </w:p>
    <w:p w:rsidR="006164FD" w:rsidRDefault="006164FD" w:rsidP="00DA2877">
      <w:pPr>
        <w:pStyle w:val="ListParagraph"/>
        <w:numPr>
          <w:ilvl w:val="1"/>
          <w:numId w:val="14"/>
        </w:numPr>
        <w:jc w:val="both"/>
      </w:pPr>
      <w:r>
        <w:t xml:space="preserve">In order to progress towards realising this aspiration the Growth Deal </w:t>
      </w:r>
      <w:r w:rsidR="00CF4330">
        <w:t>Management Board</w:t>
      </w:r>
      <w:r w:rsidR="00DA2877">
        <w:t>, on 21 October 2015, agreed to produce a “Toolkit for Wider Economic and Social Benefits for Growth Deal Projects in Lancashire".</w:t>
      </w:r>
    </w:p>
    <w:p w:rsidR="00A63BAF" w:rsidRDefault="00A63BAF" w:rsidP="00A63BAF">
      <w:pPr>
        <w:pStyle w:val="ListParagraph"/>
      </w:pPr>
    </w:p>
    <w:p w:rsidR="00A63BAF" w:rsidRPr="00A63BAF" w:rsidRDefault="00A63BAF" w:rsidP="00A63BAF">
      <w:pPr>
        <w:pStyle w:val="ListParagraph"/>
        <w:numPr>
          <w:ilvl w:val="0"/>
          <w:numId w:val="14"/>
        </w:numPr>
        <w:jc w:val="both"/>
        <w:rPr>
          <w:b/>
        </w:rPr>
      </w:pPr>
      <w:r w:rsidRPr="00A63BAF">
        <w:rPr>
          <w:b/>
        </w:rPr>
        <w:t>Social Value Toolkit</w:t>
      </w:r>
    </w:p>
    <w:p w:rsidR="00A63BAF" w:rsidRDefault="00A63BAF" w:rsidP="00A63BAF">
      <w:pPr>
        <w:ind w:left="0" w:firstLine="0"/>
      </w:pPr>
    </w:p>
    <w:p w:rsidR="00A63BAF" w:rsidRPr="00201021" w:rsidRDefault="00A63BAF" w:rsidP="00A63BAF">
      <w:pPr>
        <w:pStyle w:val="ListParagraph"/>
        <w:numPr>
          <w:ilvl w:val="1"/>
          <w:numId w:val="14"/>
        </w:numPr>
      </w:pPr>
      <w:r>
        <w:t xml:space="preserve">The </w:t>
      </w:r>
      <w:hyperlink r:id="rId9" w:history="1">
        <w:r w:rsidRPr="00A63BAF">
          <w:rPr>
            <w:rStyle w:val="Hyperlink"/>
            <w:rFonts w:eastAsiaTheme="minorEastAsia"/>
            <w:spacing w:val="15"/>
          </w:rPr>
          <w:t>Social Value toolkit</w:t>
        </w:r>
      </w:hyperlink>
      <w:r w:rsidRPr="00201021">
        <w:t xml:space="preserve"> is presented at Appendix A, and located on the LEP Website. The toolkit is a working document and will be updated as appropriate as the programme develops</w:t>
      </w:r>
      <w:r>
        <w:t>, with more providers engaged.</w:t>
      </w:r>
    </w:p>
    <w:p w:rsidR="006B1E15" w:rsidRDefault="006B1E15" w:rsidP="00D317CD">
      <w:pPr>
        <w:ind w:left="0" w:firstLine="0"/>
        <w:jc w:val="both"/>
      </w:pPr>
    </w:p>
    <w:p w:rsidR="00B97709" w:rsidRDefault="006B1E15" w:rsidP="00E42D67">
      <w:pPr>
        <w:pStyle w:val="ListParagraph"/>
        <w:numPr>
          <w:ilvl w:val="1"/>
          <w:numId w:val="14"/>
        </w:numPr>
        <w:jc w:val="both"/>
      </w:pPr>
      <w:r>
        <w:t xml:space="preserve">The toolkit combined with a reporting </w:t>
      </w:r>
      <w:r w:rsidR="000E6590">
        <w:t xml:space="preserve">structure </w:t>
      </w:r>
      <w:r>
        <w:t>enables both the projects and programme as a whole to realise</w:t>
      </w:r>
      <w:r w:rsidR="00873D56">
        <w:t xml:space="preserve"> / demonstrate </w:t>
      </w:r>
      <w:r>
        <w:t xml:space="preserve">Lancashire's </w:t>
      </w:r>
      <w:r w:rsidR="00DA2877">
        <w:t xml:space="preserve">Growth Deal </w:t>
      </w:r>
      <w:r>
        <w:t>Social Value impact.</w:t>
      </w:r>
    </w:p>
    <w:p w:rsidR="00B97709" w:rsidRDefault="00B97709" w:rsidP="00B97709">
      <w:pPr>
        <w:pStyle w:val="ListParagraph"/>
      </w:pPr>
    </w:p>
    <w:p w:rsidR="00B97709" w:rsidRDefault="00A63BAF" w:rsidP="00E42D67">
      <w:pPr>
        <w:pStyle w:val="ListParagraph"/>
        <w:numPr>
          <w:ilvl w:val="0"/>
          <w:numId w:val="14"/>
        </w:numPr>
        <w:rPr>
          <w:b/>
        </w:rPr>
      </w:pPr>
      <w:r>
        <w:rPr>
          <w:b/>
        </w:rPr>
        <w:lastRenderedPageBreak/>
        <w:t>Contribution of Social Value to the Broader LEP Priorities</w:t>
      </w:r>
    </w:p>
    <w:p w:rsidR="00A63BAF" w:rsidRDefault="00A63BAF" w:rsidP="00A63BAF">
      <w:pPr>
        <w:pStyle w:val="ListParagraph"/>
        <w:ind w:left="624" w:firstLine="0"/>
        <w:rPr>
          <w:b/>
        </w:rPr>
      </w:pPr>
    </w:p>
    <w:p w:rsidR="00873D56" w:rsidRDefault="00A63BAF" w:rsidP="00873D56">
      <w:pPr>
        <w:pStyle w:val="ListParagraph"/>
        <w:numPr>
          <w:ilvl w:val="1"/>
          <w:numId w:val="14"/>
        </w:numPr>
        <w:jc w:val="both"/>
        <w:rPr>
          <w:color w:val="auto"/>
        </w:rPr>
      </w:pPr>
      <w:r w:rsidRPr="00A63BAF">
        <w:rPr>
          <w:color w:val="auto"/>
        </w:rPr>
        <w:t xml:space="preserve">Social Value outcomes set out in the toolkit and agreed and monitored within </w:t>
      </w:r>
      <w:r w:rsidR="00873D56">
        <w:rPr>
          <w:color w:val="auto"/>
        </w:rPr>
        <w:t xml:space="preserve"> </w:t>
      </w:r>
      <w:r w:rsidRPr="00A63BAF">
        <w:rPr>
          <w:color w:val="auto"/>
        </w:rPr>
        <w:t xml:space="preserve">the Growth Deal projects, are based upon the Lancashire Skills and </w:t>
      </w:r>
      <w:r w:rsidR="00873D56">
        <w:rPr>
          <w:color w:val="auto"/>
        </w:rPr>
        <w:t xml:space="preserve"> </w:t>
      </w:r>
      <w:r w:rsidRPr="00A63BAF">
        <w:rPr>
          <w:color w:val="auto"/>
        </w:rPr>
        <w:t>Employment Strategic</w:t>
      </w:r>
      <w:r w:rsidR="00873D56">
        <w:rPr>
          <w:color w:val="auto"/>
        </w:rPr>
        <w:t xml:space="preserve"> </w:t>
      </w:r>
      <w:r w:rsidRPr="00A63BAF">
        <w:rPr>
          <w:color w:val="auto"/>
        </w:rPr>
        <w:t xml:space="preserve">Framework (published on the LEP website: </w:t>
      </w:r>
      <w:hyperlink r:id="rId10" w:history="1">
        <w:r w:rsidRPr="00A63BAF">
          <w:rPr>
            <w:rStyle w:val="Hyperlink"/>
            <w:color w:val="auto"/>
          </w:rPr>
          <w:t>http://www.lancashirelep.co.uk/lep-priorities/skills-employment/skills-and-employment-strategic-framework-2016-2021.aspx</w:t>
        </w:r>
      </w:hyperlink>
      <w:r w:rsidRPr="00A63BAF">
        <w:rPr>
          <w:color w:val="auto"/>
        </w:rPr>
        <w:t>). </w:t>
      </w:r>
    </w:p>
    <w:p w:rsidR="00873D56" w:rsidRDefault="00873D56" w:rsidP="00873D56">
      <w:pPr>
        <w:pStyle w:val="ListParagraph"/>
        <w:ind w:left="624" w:firstLine="0"/>
        <w:jc w:val="both"/>
        <w:rPr>
          <w:color w:val="auto"/>
        </w:rPr>
      </w:pPr>
    </w:p>
    <w:p w:rsidR="00A63BAF" w:rsidRDefault="00A63BAF" w:rsidP="00873D56">
      <w:pPr>
        <w:pStyle w:val="ListParagraph"/>
        <w:numPr>
          <w:ilvl w:val="1"/>
          <w:numId w:val="14"/>
        </w:numPr>
        <w:jc w:val="both"/>
        <w:rPr>
          <w:color w:val="auto"/>
        </w:rPr>
      </w:pPr>
      <w:r w:rsidRPr="00A63BAF">
        <w:rPr>
          <w:color w:val="auto"/>
        </w:rPr>
        <w:t xml:space="preserve">The framework sets out the LEP's priorities in relation to skills and employment.  Setting the social value expectations against the framework means that the outputs directly contribute to the LEP's strategic priorities.  This includes, for example, contributing to apprenticeship growth, encouraging a more inclusive workforce, inspiring young people and improving careers guidance in schools, and investing in workforce development, all of which will contribute to improved skills and productivity in the Lancashire economy.  </w:t>
      </w:r>
    </w:p>
    <w:p w:rsidR="00873D56" w:rsidRPr="00873D56" w:rsidRDefault="00873D56" w:rsidP="00873D56">
      <w:pPr>
        <w:pStyle w:val="ListParagraph"/>
        <w:rPr>
          <w:b/>
          <w:color w:val="auto"/>
        </w:rPr>
      </w:pPr>
    </w:p>
    <w:p w:rsidR="00873D56" w:rsidRDefault="00873D56" w:rsidP="00873D56">
      <w:pPr>
        <w:pStyle w:val="ListParagraph"/>
        <w:numPr>
          <w:ilvl w:val="0"/>
          <w:numId w:val="14"/>
        </w:numPr>
        <w:jc w:val="both"/>
        <w:rPr>
          <w:b/>
          <w:color w:val="auto"/>
        </w:rPr>
      </w:pPr>
      <w:r>
        <w:rPr>
          <w:b/>
          <w:color w:val="auto"/>
        </w:rPr>
        <w:t xml:space="preserve">Social Value </w:t>
      </w:r>
      <w:r w:rsidRPr="00873D56">
        <w:rPr>
          <w:b/>
          <w:color w:val="auto"/>
        </w:rPr>
        <w:t xml:space="preserve">Metrics </w:t>
      </w:r>
      <w:r>
        <w:rPr>
          <w:b/>
          <w:color w:val="auto"/>
        </w:rPr>
        <w:t>/ Reporting –</w:t>
      </w:r>
      <w:r w:rsidRPr="00873D56">
        <w:rPr>
          <w:b/>
          <w:color w:val="auto"/>
        </w:rPr>
        <w:t xml:space="preserve"> Update</w:t>
      </w:r>
    </w:p>
    <w:p w:rsidR="00873D56" w:rsidRDefault="00873D56" w:rsidP="00873D56">
      <w:pPr>
        <w:pStyle w:val="ListParagraph"/>
        <w:ind w:left="624" w:firstLine="0"/>
        <w:jc w:val="both"/>
        <w:rPr>
          <w:b/>
          <w:color w:val="auto"/>
        </w:rPr>
      </w:pPr>
    </w:p>
    <w:p w:rsidR="00873D56" w:rsidRDefault="00873D56" w:rsidP="00873D56">
      <w:pPr>
        <w:pStyle w:val="NoSpacing"/>
        <w:numPr>
          <w:ilvl w:val="1"/>
          <w:numId w:val="14"/>
        </w:numPr>
        <w:jc w:val="both"/>
      </w:pPr>
      <w:r>
        <w:t>Social Value Metrics document, which p</w:t>
      </w:r>
      <w:r w:rsidRPr="00BD4CD6">
        <w:rPr>
          <w:rFonts w:eastAsiaTheme="minorHAnsi"/>
        </w:rPr>
        <w:t>rovides a record of Social Value performance for each project within the programme</w:t>
      </w:r>
      <w:r w:rsidR="00931E5B">
        <w:rPr>
          <w:rFonts w:eastAsiaTheme="minorHAnsi"/>
        </w:rPr>
        <w:t xml:space="preserve">, </w:t>
      </w:r>
      <w:r w:rsidR="00931E5B">
        <w:t>is presented at Appendix B</w:t>
      </w:r>
      <w:r>
        <w:rPr>
          <w:rFonts w:eastAsiaTheme="minorHAnsi"/>
        </w:rPr>
        <w:t xml:space="preserve">. </w:t>
      </w:r>
      <w:r>
        <w:t>This represents the position on 29</w:t>
      </w:r>
      <w:r w:rsidRPr="00903FD9">
        <w:rPr>
          <w:vertAlign w:val="superscript"/>
        </w:rPr>
        <w:t>th</w:t>
      </w:r>
      <w:r>
        <w:t xml:space="preserve"> November 2016.</w:t>
      </w:r>
    </w:p>
    <w:p w:rsidR="00873D56" w:rsidRDefault="00873D56" w:rsidP="00873D56">
      <w:pPr>
        <w:pStyle w:val="NoSpacing"/>
        <w:ind w:left="360"/>
        <w:jc w:val="both"/>
      </w:pPr>
    </w:p>
    <w:p w:rsidR="00873D56" w:rsidRDefault="00873D56" w:rsidP="00873D56">
      <w:pPr>
        <w:pStyle w:val="NoSpacing"/>
        <w:numPr>
          <w:ilvl w:val="1"/>
          <w:numId w:val="14"/>
        </w:numPr>
        <w:jc w:val="both"/>
      </w:pPr>
      <w:r>
        <w:t>In addition</w:t>
      </w:r>
      <w:r w:rsidR="00931E5B">
        <w:t>,</w:t>
      </w:r>
      <w:r>
        <w:t xml:space="preserve"> presented at Appendix C is the Social Value Tracker document which details progress in relation to receipt of complet</w:t>
      </w:r>
      <w:r w:rsidR="00CF4330">
        <w:t>ed</w:t>
      </w:r>
      <w:r>
        <w:t xml:space="preserve"> Social Value templates from projects and the subsequent reporting of actuals.</w:t>
      </w:r>
    </w:p>
    <w:p w:rsidR="00873D56" w:rsidRDefault="00873D56" w:rsidP="00873D56">
      <w:pPr>
        <w:pStyle w:val="ListParagraph"/>
      </w:pPr>
    </w:p>
    <w:p w:rsidR="00873D56" w:rsidRDefault="00873D56" w:rsidP="00873D56">
      <w:pPr>
        <w:pStyle w:val="NoSpacing"/>
        <w:numPr>
          <w:ilvl w:val="1"/>
          <w:numId w:val="14"/>
        </w:numPr>
        <w:jc w:val="both"/>
      </w:pPr>
      <w:r>
        <w:t>Of the 29 projects within the programme which have completed contracting / GFA:</w:t>
      </w:r>
    </w:p>
    <w:p w:rsidR="00873D56" w:rsidRDefault="00873D56" w:rsidP="00873D56">
      <w:pPr>
        <w:pStyle w:val="ListParagraph"/>
      </w:pPr>
    </w:p>
    <w:p w:rsidR="00873D56" w:rsidRDefault="00873D56" w:rsidP="00873D56">
      <w:pPr>
        <w:pStyle w:val="NoSpacing"/>
        <w:numPr>
          <w:ilvl w:val="2"/>
          <w:numId w:val="20"/>
        </w:numPr>
        <w:ind w:left="984"/>
        <w:jc w:val="both"/>
      </w:pPr>
      <w:r>
        <w:t>25 have returned their completed Social Value reporting template</w:t>
      </w:r>
    </w:p>
    <w:p w:rsidR="00873D56" w:rsidRDefault="00873D56" w:rsidP="00873D56">
      <w:pPr>
        <w:pStyle w:val="NoSpacing"/>
        <w:numPr>
          <w:ilvl w:val="2"/>
          <w:numId w:val="20"/>
        </w:numPr>
        <w:ind w:left="984"/>
        <w:jc w:val="both"/>
      </w:pPr>
      <w:r>
        <w:t>20 have been accepted and are recorded on the metrics (Appendix B)</w:t>
      </w:r>
    </w:p>
    <w:p w:rsidR="00873D56" w:rsidRDefault="00873D56" w:rsidP="00873D56">
      <w:pPr>
        <w:pStyle w:val="NoSpacing"/>
        <w:numPr>
          <w:ilvl w:val="2"/>
          <w:numId w:val="20"/>
        </w:numPr>
        <w:ind w:left="984"/>
        <w:jc w:val="both"/>
      </w:pPr>
      <w:r>
        <w:t>12 are reporting actuals</w:t>
      </w:r>
    </w:p>
    <w:p w:rsidR="00873D56" w:rsidRPr="00903FD9" w:rsidRDefault="00873D56" w:rsidP="00873D56">
      <w:pPr>
        <w:pStyle w:val="ListParagraph"/>
        <w:ind w:left="0"/>
      </w:pPr>
    </w:p>
    <w:p w:rsidR="00873D56" w:rsidRPr="00903FD9" w:rsidRDefault="00873D56" w:rsidP="00873D56">
      <w:pPr>
        <w:pStyle w:val="NoSpacing"/>
        <w:numPr>
          <w:ilvl w:val="0"/>
          <w:numId w:val="14"/>
        </w:numPr>
        <w:jc w:val="both"/>
        <w:rPr>
          <w:b/>
        </w:rPr>
      </w:pPr>
      <w:r>
        <w:rPr>
          <w:b/>
        </w:rPr>
        <w:t xml:space="preserve">Findings </w:t>
      </w:r>
    </w:p>
    <w:p w:rsidR="00873D56" w:rsidRPr="00903FD9" w:rsidRDefault="00873D56" w:rsidP="00873D56">
      <w:pPr>
        <w:pStyle w:val="NoSpacing"/>
        <w:ind w:left="360"/>
        <w:jc w:val="both"/>
      </w:pPr>
    </w:p>
    <w:p w:rsidR="00873D56" w:rsidRDefault="00873D56" w:rsidP="00873D56">
      <w:pPr>
        <w:pStyle w:val="NoSpacing"/>
        <w:numPr>
          <w:ilvl w:val="1"/>
          <w:numId w:val="14"/>
        </w:numPr>
        <w:jc w:val="both"/>
      </w:pPr>
      <w:r>
        <w:t>As detailed at Appendix C t</w:t>
      </w:r>
      <w:r w:rsidRPr="00903FD9">
        <w:t>he majority of live projects have now returned the Social Value templates</w:t>
      </w:r>
      <w:r>
        <w:t xml:space="preserve">, however due to the diversity of the projects within the programme some schemes lend themselves more easily to demonstrating Social Value than others i.e. skills projects. This has also been reflected in the initial evaluation findings. </w:t>
      </w:r>
    </w:p>
    <w:p w:rsidR="00873D56" w:rsidRDefault="00873D56" w:rsidP="00873D56">
      <w:pPr>
        <w:pStyle w:val="NoSpacing"/>
        <w:ind w:left="624"/>
        <w:jc w:val="both"/>
      </w:pPr>
    </w:p>
    <w:p w:rsidR="00873D56" w:rsidRPr="00903FD9" w:rsidRDefault="00931E5B" w:rsidP="00873D56">
      <w:pPr>
        <w:pStyle w:val="NoSpacing"/>
        <w:numPr>
          <w:ilvl w:val="1"/>
          <w:numId w:val="14"/>
        </w:numPr>
        <w:jc w:val="both"/>
      </w:pPr>
      <w:r>
        <w:t>Both m</w:t>
      </w:r>
      <w:r w:rsidR="00873D56">
        <w:t xml:space="preserve">onitoring visits and discussions with Project Managers </w:t>
      </w:r>
      <w:r>
        <w:t xml:space="preserve">have highlighted that there is a </w:t>
      </w:r>
      <w:r w:rsidR="00873D56">
        <w:t xml:space="preserve">lack of understanding from schemes across the programme as </w:t>
      </w:r>
      <w:r>
        <w:t xml:space="preserve">to </w:t>
      </w:r>
      <w:r w:rsidR="00873D56">
        <w:t>what constitutes as 'Social Value'. Further work and dialogue on this topic is required in order for projects to embrace Social Value and realise its potential.</w:t>
      </w:r>
      <w:r w:rsidR="00873D56" w:rsidRPr="00903FD9">
        <w:t xml:space="preserve"> </w:t>
      </w:r>
    </w:p>
    <w:p w:rsidR="00DA2877" w:rsidRPr="00903FD9" w:rsidRDefault="00DA2877" w:rsidP="00DA2877">
      <w:pPr>
        <w:pStyle w:val="NoSpacing"/>
        <w:ind w:left="624"/>
        <w:jc w:val="both"/>
        <w:rPr>
          <w:b/>
        </w:rPr>
      </w:pPr>
    </w:p>
    <w:sectPr w:rsidR="00DA2877" w:rsidRPr="00903FD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36" w:rsidRDefault="004A5736" w:rsidP="00CF1133">
      <w:pPr>
        <w:spacing w:after="0" w:line="240" w:lineRule="auto"/>
      </w:pPr>
      <w:r>
        <w:separator/>
      </w:r>
    </w:p>
  </w:endnote>
  <w:endnote w:type="continuationSeparator" w:id="0">
    <w:p w:rsidR="004A5736" w:rsidRDefault="004A5736"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36" w:rsidRDefault="004A5736" w:rsidP="00CF1133">
      <w:pPr>
        <w:spacing w:after="0" w:line="240" w:lineRule="auto"/>
      </w:pPr>
      <w:r>
        <w:separator/>
      </w:r>
    </w:p>
  </w:footnote>
  <w:footnote w:type="continuationSeparator" w:id="0">
    <w:p w:rsidR="004A5736" w:rsidRDefault="004A5736"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0D3"/>
    <w:multiLevelType w:val="hybridMultilevel"/>
    <w:tmpl w:val="B2A4B35A"/>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03D36F1B"/>
    <w:multiLevelType w:val="hybridMultilevel"/>
    <w:tmpl w:val="65CCBC56"/>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4328C7"/>
    <w:multiLevelType w:val="hybridMultilevel"/>
    <w:tmpl w:val="1D8E5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47E86"/>
    <w:multiLevelType w:val="hybridMultilevel"/>
    <w:tmpl w:val="5BA4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1AA42F3F"/>
    <w:multiLevelType w:val="multilevel"/>
    <w:tmpl w:val="1B4CA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85597"/>
    <w:multiLevelType w:val="multilevel"/>
    <w:tmpl w:val="7FA44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D6B17"/>
    <w:multiLevelType w:val="hybridMultilevel"/>
    <w:tmpl w:val="95A8E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9" w15:restartNumberingAfterBreak="0">
    <w:nsid w:val="45A47442"/>
    <w:multiLevelType w:val="hybridMultilevel"/>
    <w:tmpl w:val="96629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5377A0"/>
    <w:multiLevelType w:val="hybridMultilevel"/>
    <w:tmpl w:val="2B3E3F44"/>
    <w:lvl w:ilvl="0" w:tplc="31F877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2" w15:restartNumberingAfterBreak="0">
    <w:nsid w:val="5B0C2086"/>
    <w:multiLevelType w:val="multilevel"/>
    <w:tmpl w:val="1A2EDF8A"/>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B30427"/>
    <w:multiLevelType w:val="hybridMultilevel"/>
    <w:tmpl w:val="DFDA5B66"/>
    <w:lvl w:ilvl="0" w:tplc="981E63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F2C14"/>
    <w:multiLevelType w:val="multilevel"/>
    <w:tmpl w:val="5E844A4A"/>
    <w:lvl w:ilvl="0">
      <w:start w:val="1"/>
      <w:numFmt w:val="decimal"/>
      <w:lvlText w:val="%1."/>
      <w:lvlJc w:val="left"/>
      <w:pPr>
        <w:ind w:left="360" w:hanging="360"/>
      </w:pPr>
      <w:rPr>
        <w:rFonts w:hint="default"/>
      </w:rPr>
    </w:lvl>
    <w:lvl w:ilvl="1">
      <w:start w:val="1"/>
      <w:numFmt w:val="decimal"/>
      <w:isLgl/>
      <w:lvlText w:val="%1.%2"/>
      <w:lvlJc w:val="left"/>
      <w:pPr>
        <w:ind w:left="624" w:hanging="624"/>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F014E51"/>
    <w:multiLevelType w:val="hybridMultilevel"/>
    <w:tmpl w:val="41A4AD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35B08"/>
    <w:multiLevelType w:val="hybridMultilevel"/>
    <w:tmpl w:val="13EE0FE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41072B"/>
    <w:multiLevelType w:val="hybridMultilevel"/>
    <w:tmpl w:val="B6987B3E"/>
    <w:lvl w:ilvl="0" w:tplc="FFFFFFFF">
      <w:start w:val="1"/>
      <w:numFmt w:val="decimal"/>
      <w:lvlText w:val="%1."/>
      <w:lvlJc w:val="left"/>
      <w:pPr>
        <w:ind w:left="720" w:hanging="720"/>
      </w:pPr>
      <w:rPr>
        <w:rFonts w:ascii="Arial" w:hAnsi="Arial" w:cs="Aria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76E046B4"/>
    <w:multiLevelType w:val="multilevel"/>
    <w:tmpl w:val="895C2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015A9D"/>
    <w:multiLevelType w:val="hybridMultilevel"/>
    <w:tmpl w:val="0F9C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7"/>
  </w:num>
  <w:num w:numId="5">
    <w:abstractNumId w:val="15"/>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6"/>
  </w:num>
  <w:num w:numId="11">
    <w:abstractNumId w:val="0"/>
  </w:num>
  <w:num w:numId="12">
    <w:abstractNumId w:val="2"/>
  </w:num>
  <w:num w:numId="13">
    <w:abstractNumId w:val="1"/>
  </w:num>
  <w:num w:numId="14">
    <w:abstractNumId w:val="12"/>
  </w:num>
  <w:num w:numId="15">
    <w:abstractNumId w:val="5"/>
  </w:num>
  <w:num w:numId="16">
    <w:abstractNumId w:val="18"/>
  </w:num>
  <w:num w:numId="17">
    <w:abstractNumId w:val="14"/>
  </w:num>
  <w:num w:numId="18">
    <w:abstractNumId w:val="6"/>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40ED5"/>
    <w:rsid w:val="00073DC2"/>
    <w:rsid w:val="00094697"/>
    <w:rsid w:val="000D2752"/>
    <w:rsid w:val="000E6590"/>
    <w:rsid w:val="000F4F4F"/>
    <w:rsid w:val="00113335"/>
    <w:rsid w:val="00145322"/>
    <w:rsid w:val="001E539C"/>
    <w:rsid w:val="001F4140"/>
    <w:rsid w:val="001F5AEF"/>
    <w:rsid w:val="00201021"/>
    <w:rsid w:val="00233BEC"/>
    <w:rsid w:val="00260756"/>
    <w:rsid w:val="00262D2B"/>
    <w:rsid w:val="00266292"/>
    <w:rsid w:val="00284E9F"/>
    <w:rsid w:val="002B49F2"/>
    <w:rsid w:val="002E69BD"/>
    <w:rsid w:val="003000F5"/>
    <w:rsid w:val="00302F9C"/>
    <w:rsid w:val="0035233C"/>
    <w:rsid w:val="00365E60"/>
    <w:rsid w:val="003B18C2"/>
    <w:rsid w:val="003B4EBA"/>
    <w:rsid w:val="004152D7"/>
    <w:rsid w:val="004176B4"/>
    <w:rsid w:val="0043217C"/>
    <w:rsid w:val="004A5736"/>
    <w:rsid w:val="004E1ADF"/>
    <w:rsid w:val="004E440C"/>
    <w:rsid w:val="00507F62"/>
    <w:rsid w:val="005206EF"/>
    <w:rsid w:val="00561A7A"/>
    <w:rsid w:val="005D7059"/>
    <w:rsid w:val="006164FD"/>
    <w:rsid w:val="006246C1"/>
    <w:rsid w:val="00645656"/>
    <w:rsid w:val="00652D42"/>
    <w:rsid w:val="006B1E15"/>
    <w:rsid w:val="006C0636"/>
    <w:rsid w:val="00727978"/>
    <w:rsid w:val="00777909"/>
    <w:rsid w:val="007874A0"/>
    <w:rsid w:val="007A37F0"/>
    <w:rsid w:val="007A7CEE"/>
    <w:rsid w:val="007D0084"/>
    <w:rsid w:val="007D5F5A"/>
    <w:rsid w:val="008328DD"/>
    <w:rsid w:val="00851446"/>
    <w:rsid w:val="00870C84"/>
    <w:rsid w:val="00873D56"/>
    <w:rsid w:val="008968B1"/>
    <w:rsid w:val="008A450D"/>
    <w:rsid w:val="008D7B94"/>
    <w:rsid w:val="00903FD9"/>
    <w:rsid w:val="00931E5B"/>
    <w:rsid w:val="0096218F"/>
    <w:rsid w:val="009B61B4"/>
    <w:rsid w:val="00A3358A"/>
    <w:rsid w:val="00A63BAF"/>
    <w:rsid w:val="00A7374C"/>
    <w:rsid w:val="00B13ACE"/>
    <w:rsid w:val="00B1595E"/>
    <w:rsid w:val="00B254D1"/>
    <w:rsid w:val="00B25A7B"/>
    <w:rsid w:val="00B27619"/>
    <w:rsid w:val="00B439EA"/>
    <w:rsid w:val="00B56F0A"/>
    <w:rsid w:val="00B66055"/>
    <w:rsid w:val="00B87726"/>
    <w:rsid w:val="00B97709"/>
    <w:rsid w:val="00BB6727"/>
    <w:rsid w:val="00BC4466"/>
    <w:rsid w:val="00BD4CD6"/>
    <w:rsid w:val="00BE3AA8"/>
    <w:rsid w:val="00C52160"/>
    <w:rsid w:val="00CD3B45"/>
    <w:rsid w:val="00CF1133"/>
    <w:rsid w:val="00CF4330"/>
    <w:rsid w:val="00CF5E0B"/>
    <w:rsid w:val="00D317CD"/>
    <w:rsid w:val="00D4237C"/>
    <w:rsid w:val="00D601AB"/>
    <w:rsid w:val="00D6214A"/>
    <w:rsid w:val="00D7480F"/>
    <w:rsid w:val="00DA2877"/>
    <w:rsid w:val="00DC0603"/>
    <w:rsid w:val="00E234C4"/>
    <w:rsid w:val="00E42D67"/>
    <w:rsid w:val="00E60319"/>
    <w:rsid w:val="00EA664A"/>
    <w:rsid w:val="00EF6990"/>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6164FD"/>
    <w:rPr>
      <w:color w:val="0563C1" w:themeColor="hyperlink"/>
      <w:u w:val="single"/>
    </w:rPr>
  </w:style>
  <w:style w:type="paragraph" w:styleId="NormalWeb">
    <w:name w:val="Normal (Web)"/>
    <w:basedOn w:val="Normal"/>
    <w:uiPriority w:val="99"/>
    <w:semiHidden/>
    <w:unhideWhenUsed/>
    <w:rsid w:val="00B56F0A"/>
    <w:pPr>
      <w:spacing w:before="100" w:beforeAutospacing="1" w:after="100" w:afterAutospacing="1" w:line="240" w:lineRule="auto"/>
      <w:ind w:left="0" w:firstLine="0"/>
    </w:pPr>
    <w:rPr>
      <w:rFonts w:ascii="Times New Roman" w:eastAsiaTheme="minorHAnsi" w:hAnsi="Times New Roman" w:cs="Times New Roman"/>
      <w:color w:val="auto"/>
    </w:rPr>
  </w:style>
  <w:style w:type="paragraph" w:styleId="BalloonText">
    <w:name w:val="Balloon Text"/>
    <w:basedOn w:val="Normal"/>
    <w:link w:val="BalloonTextChar"/>
    <w:uiPriority w:val="99"/>
    <w:semiHidden/>
    <w:unhideWhenUsed/>
    <w:rsid w:val="00415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2D7"/>
    <w:rPr>
      <w:rFonts w:ascii="Segoe UI" w:eastAsia="Calibri" w:hAnsi="Segoe UI" w:cs="Segoe UI"/>
      <w:color w:val="000000"/>
      <w:sz w:val="18"/>
      <w:szCs w:val="18"/>
      <w:lang w:eastAsia="en-GB"/>
    </w:rPr>
  </w:style>
  <w:style w:type="paragraph" w:styleId="Subtitle">
    <w:name w:val="Subtitle"/>
    <w:basedOn w:val="Normal"/>
    <w:next w:val="Normal"/>
    <w:link w:val="SubtitleChar"/>
    <w:uiPriority w:val="11"/>
    <w:qFormat/>
    <w:rsid w:val="00A63BAF"/>
    <w:pPr>
      <w:numPr>
        <w:ilvl w:val="1"/>
      </w:numPr>
      <w:spacing w:after="160"/>
      <w:ind w:left="542" w:hanging="542"/>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63BAF"/>
    <w:rPr>
      <w:rFonts w:eastAsiaTheme="minorEastAsia"/>
      <w:color w:val="5A5A5A" w:themeColor="text1" w:themeTint="A5"/>
      <w:spacing w:val="15"/>
      <w:lang w:eastAsia="en-GB"/>
    </w:rPr>
  </w:style>
  <w:style w:type="character" w:styleId="FollowedHyperlink">
    <w:name w:val="FollowedHyperlink"/>
    <w:basedOn w:val="DefaultParagraphFont"/>
    <w:uiPriority w:val="99"/>
    <w:semiHidden/>
    <w:unhideWhenUsed/>
    <w:rsid w:val="00A63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7513">
      <w:bodyDiv w:val="1"/>
      <w:marLeft w:val="0"/>
      <w:marRight w:val="0"/>
      <w:marTop w:val="0"/>
      <w:marBottom w:val="0"/>
      <w:divBdr>
        <w:top w:val="none" w:sz="0" w:space="0" w:color="auto"/>
        <w:left w:val="none" w:sz="0" w:space="0" w:color="auto"/>
        <w:bottom w:val="none" w:sz="0" w:space="0" w:color="auto"/>
        <w:right w:val="none" w:sz="0" w:space="0" w:color="auto"/>
      </w:divBdr>
    </w:div>
    <w:div w:id="343635536">
      <w:bodyDiv w:val="1"/>
      <w:marLeft w:val="0"/>
      <w:marRight w:val="0"/>
      <w:marTop w:val="0"/>
      <w:marBottom w:val="0"/>
      <w:divBdr>
        <w:top w:val="none" w:sz="0" w:space="0" w:color="auto"/>
        <w:left w:val="none" w:sz="0" w:space="0" w:color="auto"/>
        <w:bottom w:val="none" w:sz="0" w:space="0" w:color="auto"/>
        <w:right w:val="none" w:sz="0" w:space="0" w:color="auto"/>
      </w:divBdr>
    </w:div>
    <w:div w:id="360666036">
      <w:bodyDiv w:val="1"/>
      <w:marLeft w:val="0"/>
      <w:marRight w:val="0"/>
      <w:marTop w:val="0"/>
      <w:marBottom w:val="0"/>
      <w:divBdr>
        <w:top w:val="none" w:sz="0" w:space="0" w:color="auto"/>
        <w:left w:val="none" w:sz="0" w:space="0" w:color="auto"/>
        <w:bottom w:val="none" w:sz="0" w:space="0" w:color="auto"/>
        <w:right w:val="none" w:sz="0" w:space="0" w:color="auto"/>
      </w:divBdr>
    </w:div>
    <w:div w:id="728386010">
      <w:bodyDiv w:val="1"/>
      <w:marLeft w:val="0"/>
      <w:marRight w:val="0"/>
      <w:marTop w:val="0"/>
      <w:marBottom w:val="0"/>
      <w:divBdr>
        <w:top w:val="none" w:sz="0" w:space="0" w:color="auto"/>
        <w:left w:val="none" w:sz="0" w:space="0" w:color="auto"/>
        <w:bottom w:val="none" w:sz="0" w:space="0" w:color="auto"/>
        <w:right w:val="none" w:sz="0" w:space="0" w:color="auto"/>
      </w:divBdr>
    </w:div>
    <w:div w:id="747077368">
      <w:bodyDiv w:val="1"/>
      <w:marLeft w:val="0"/>
      <w:marRight w:val="0"/>
      <w:marTop w:val="0"/>
      <w:marBottom w:val="0"/>
      <w:divBdr>
        <w:top w:val="none" w:sz="0" w:space="0" w:color="auto"/>
        <w:left w:val="none" w:sz="0" w:space="0" w:color="auto"/>
        <w:bottom w:val="none" w:sz="0" w:space="0" w:color="auto"/>
        <w:right w:val="none" w:sz="0" w:space="0" w:color="auto"/>
      </w:divBdr>
    </w:div>
    <w:div w:id="797525974">
      <w:bodyDiv w:val="1"/>
      <w:marLeft w:val="0"/>
      <w:marRight w:val="0"/>
      <w:marTop w:val="0"/>
      <w:marBottom w:val="0"/>
      <w:divBdr>
        <w:top w:val="none" w:sz="0" w:space="0" w:color="auto"/>
        <w:left w:val="none" w:sz="0" w:space="0" w:color="auto"/>
        <w:bottom w:val="none" w:sz="0" w:space="0" w:color="auto"/>
        <w:right w:val="none" w:sz="0" w:space="0" w:color="auto"/>
      </w:divBdr>
    </w:div>
    <w:div w:id="959459802">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wthdeal@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ncashirelep.co.uk/lep-priorities/skills-employment/skills-and-employment-strategic-framework-2016-2021.aspx" TargetMode="External"/><Relationship Id="rId4" Type="http://schemas.openxmlformats.org/officeDocument/2006/relationships/settings" Target="settings.xml"/><Relationship Id="rId9" Type="http://schemas.openxmlformats.org/officeDocument/2006/relationships/hyperlink" Target="http://www.lancashirelep.co.uk/lep-priorities/growth-deal/social-valu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EB5D-09A2-490D-81A5-75316670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Parkinson, Anne-Marie</cp:lastModifiedBy>
  <cp:revision>5</cp:revision>
  <cp:lastPrinted>2016-11-30T15:02:00Z</cp:lastPrinted>
  <dcterms:created xsi:type="dcterms:W3CDTF">2016-11-29T21:38:00Z</dcterms:created>
  <dcterms:modified xsi:type="dcterms:W3CDTF">2016-11-30T15:02:00Z</dcterms:modified>
</cp:coreProperties>
</file>